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9D92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Dear (insert Member of Parliament’s name):</w:t>
      </w:r>
    </w:p>
    <w:p w14:paraId="251FF153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3C4F2746" w14:textId="71C98F65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 am a concerned constituent residing in the community at [Your Postal Code]. I am writing to request your support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for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Bill C-277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 essential piece of legislation aimed at establishing a national strategy on brain injuries. This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campaign is crucial to enhance brain injury awareness, prevention, treatment, and the rehabilitation and recovery of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individuals living with brain injuries.</w:t>
      </w:r>
    </w:p>
    <w:p w14:paraId="76567A3C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4AE6CFBF" w14:textId="3FBA9270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outlined by the World Health Organization, Traumatic Brain Injury (TBI) is projected to surpass numerous diseases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a leading cause of death and disability by 2020 (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Hyder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et al, 2007). In Canada, the annual incidence of acquired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brain injury (ABI) is alarmingly high, surpassing that of spinal cord injuries, breast cancer, and HIV/AIDS combined.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Despite the staggering statistics, the true scope is likely underestimated due to unreported cases stemming from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concussions, intimate partner violence, violence among the homeless, incarceration, combat injuries, and survivors of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opioid/stimulant poisoning.</w:t>
      </w:r>
    </w:p>
    <w:p w14:paraId="0D604970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7E8A4250" w14:textId="76745AD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More than 165,000 new cases of traumatic brain injury occur annually in Canada, with an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estimated national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prevalence exceeding 1.5 million cases (Brain Injury Canada, n.d.). Many individuals, including constituents, face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challenges navigating a fragmented system that hinders access to necessary services and support.</w:t>
      </w:r>
    </w:p>
    <w:p w14:paraId="3B165350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20F07192" w14:textId="567A24D1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 urge you to support MP Alistair MacGregor (Cowichan-Malahat-Langford) in his tireless efforts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establish a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national strategy on brain injuries. Additionally, I call upon the Minister of Health to engage with representatives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provincial governments, Indigenous groups, and relevant stakeholders, including individuals and families with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lived experience.</w:t>
      </w:r>
    </w:p>
    <w:p w14:paraId="799E9684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3BABEE3E" w14:textId="34D65AA9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This letter aligns with the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125 Days to Say Yes campaign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responding to the Call for Action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arising from the 2020 BC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Heads Together Think Tank and the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BC Consensus on Brain Injury, Mental Health, and Addictions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initiative.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Participants declared the responsibility of all levels of government to address the Canada-wide brain injury crisis.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Support for these initiatives comes from various organizations, including the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CGB Centre for Traumatic Life Losses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Cowichan Brain Injury Society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BC Brain Injury Association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Helvetica" w:hAnsi="Helvetica" w:cs="Helvetica"/>
          <w:color w:val="0B4CB4"/>
          <w:kern w:val="0"/>
          <w:sz w:val="22"/>
          <w:szCs w:val="22"/>
          <w:lang w:val="en-US"/>
        </w:rPr>
        <w:t>Brain Injury Canada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community stakeholders, and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individuals with lived experience.</w:t>
      </w:r>
    </w:p>
    <w:p w14:paraId="019DDDCC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294471EF" w14:textId="7D40118B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the Government of Canada, it is imperative to take immediate action to address the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nationwide plea for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preventive measures, improved surveillance data, increased awareness, education, training, research, and the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establishment of national guidelines on the prevention, diagnosis, and management of brain injuries in all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communities. This includes recommended standards of care reflecting the best methodological, medical, and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psychosocial practices.</w:t>
      </w:r>
    </w:p>
    <w:p w14:paraId="4D0955B1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66F5423B" w14:textId="6FBC735D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Now is the time to foster collaboration and provide financial support to national, provincial, and local brain injury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associations and service providers. This will enable the development and delivery of enhanced and integrated mental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health resources for individuals living with brain injuries and their families.</w:t>
      </w:r>
    </w:p>
    <w:p w14:paraId="1C6F985E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5551F702" w14:textId="0D1902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Thank you for dedicating your time to consider my concerns. I eagerly anticipate receiving a response from you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regarding this crucial matter.</w:t>
      </w:r>
    </w:p>
    <w:p w14:paraId="38F6AC0A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447DEA42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Sincerely,</w:t>
      </w:r>
    </w:p>
    <w:p w14:paraId="38F9BE57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14:paraId="2D90BA59" w14:textId="77777777" w:rsidR="00230DF6" w:rsidRDefault="00230DF6" w:rsidP="00230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[Your Name]</w:t>
      </w:r>
    </w:p>
    <w:p w14:paraId="29480EDB" w14:textId="2449B00A" w:rsidR="00113D0D" w:rsidRDefault="00230DF6" w:rsidP="00230DF6"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[Your Contact Information INCLUDING your postal code]</w:t>
      </w:r>
    </w:p>
    <w:sectPr w:rsidR="00113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F6"/>
    <w:rsid w:val="00113D0D"/>
    <w:rsid w:val="00201DFA"/>
    <w:rsid w:val="00230DF6"/>
    <w:rsid w:val="00CE1894"/>
    <w:rsid w:val="00E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6BC27"/>
  <w15:chartTrackingRefBased/>
  <w15:docId w15:val="{294207AC-6A2B-594B-9BF1-F85FC98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2806</Characters>
  <Application>Microsoft Office Word</Application>
  <DocSecurity>0</DocSecurity>
  <Lines>85</Lines>
  <Paragraphs>72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1</cp:revision>
  <dcterms:created xsi:type="dcterms:W3CDTF">2024-01-23T19:41:00Z</dcterms:created>
  <dcterms:modified xsi:type="dcterms:W3CDTF">2024-01-23T19:44:00Z</dcterms:modified>
</cp:coreProperties>
</file>