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8f6q1gmj9rf1" w:id="0"/>
      <w:bookmarkEnd w:id="0"/>
      <w:r w:rsidDel="00000000" w:rsidR="00000000" w:rsidRPr="00000000">
        <w:rPr>
          <w:rtl w:val="0"/>
        </w:rPr>
        <w:t xml:space="preserve">Brain Injury</w:t>
      </w:r>
    </w:p>
    <w:p w:rsidR="00000000" w:rsidDel="00000000" w:rsidP="00000000" w:rsidRDefault="00000000" w:rsidRPr="00000000" w14:paraId="00000002">
      <w:pPr>
        <w:pStyle w:val="Heading2"/>
        <w:rPr/>
      </w:pPr>
      <w:bookmarkStart w:colFirst="0" w:colLast="0" w:name="_brt0r93es12c" w:id="1"/>
      <w:bookmarkEnd w:id="1"/>
      <w:r w:rsidDel="00000000" w:rsidR="00000000" w:rsidRPr="00000000">
        <w:rPr>
          <w:rtl w:val="0"/>
        </w:rPr>
        <w:t xml:space="preserve">Coping Long-term</w:t>
      </w:r>
    </w:p>
    <w:p w:rsidR="00000000" w:rsidDel="00000000" w:rsidP="00000000" w:rsidRDefault="00000000" w:rsidRPr="00000000" w14:paraId="00000003">
      <w:pPr>
        <w:spacing w:after="240" w:before="240" w:lineRule="auto"/>
        <w:rPr/>
      </w:pPr>
      <w:r w:rsidDel="00000000" w:rsidR="00000000" w:rsidRPr="00000000">
        <w:rPr>
          <w:rtl w:val="0"/>
        </w:rPr>
        <w:t xml:space="preserve">Living with a brain injury (BI) often means adapting to a range of impacts on behavioural, cognitive, physical, and emotional effects, and finding new ways to navigate day-to-day life. Long-term coping involves using support networks, engaging in rehabilitation, &amp; developing strategies for managing challenges. This process underscores the resilience required to improve quality of life &amp; achieve independence post-injury.</w:t>
      </w:r>
    </w:p>
    <w:p w:rsidR="00000000" w:rsidDel="00000000" w:rsidP="00000000" w:rsidRDefault="00000000" w:rsidRPr="00000000" w14:paraId="00000004">
      <w:pPr>
        <w:spacing w:after="240" w:before="240" w:lineRule="auto"/>
        <w:rPr/>
      </w:pPr>
      <w:r w:rsidDel="00000000" w:rsidR="00000000" w:rsidRPr="00000000">
        <w:rPr>
          <w:rtl w:val="0"/>
        </w:rPr>
        <w:t xml:space="preserve">Living with Brain Injury</w:t>
      </w:r>
    </w:p>
    <w:p w:rsidR="00000000" w:rsidDel="00000000" w:rsidP="00000000" w:rsidRDefault="00000000" w:rsidRPr="00000000" w14:paraId="00000005">
      <w:pPr>
        <w:numPr>
          <w:ilvl w:val="0"/>
          <w:numId w:val="1"/>
        </w:numPr>
        <w:spacing w:after="0" w:afterAutospacing="0" w:before="240" w:lineRule="auto"/>
        <w:ind w:left="720" w:hanging="360"/>
        <w:rPr>
          <w:u w:val="none"/>
        </w:rPr>
      </w:pPr>
      <w:r w:rsidDel="00000000" w:rsidR="00000000" w:rsidRPr="00000000">
        <w:rPr>
          <w:rtl w:val="0"/>
        </w:rPr>
        <w:t xml:space="preserve">Factors Affecting Recovery: Several factors can influence recovery, such as previous BIs, neurological or psychiatric problems, personal or environmental factors (i.e. lack of social support, life stressors), and how the injury occurred.</w:t>
      </w:r>
    </w:p>
    <w:p w:rsidR="00000000" w:rsidDel="00000000" w:rsidP="00000000" w:rsidRDefault="00000000" w:rsidRPr="00000000" w14:paraId="00000006">
      <w:pPr>
        <w:numPr>
          <w:ilvl w:val="0"/>
          <w:numId w:val="1"/>
        </w:numPr>
        <w:spacing w:after="0" w:afterAutospacing="0" w:before="0" w:beforeAutospacing="0" w:lineRule="auto"/>
        <w:ind w:left="720" w:hanging="360"/>
        <w:rPr>
          <w:u w:val="none"/>
        </w:rPr>
      </w:pPr>
      <w:r w:rsidDel="00000000" w:rsidR="00000000" w:rsidRPr="00000000">
        <w:rPr>
          <w:rtl w:val="0"/>
        </w:rPr>
        <w:t xml:space="preserve">The New Normal: Finding a "new normal" after leaving the hospital or rehab isn't a one-time event. Expect changes and adjustments over years, involving rehab, support from loved ones, and coping with changes. Patience is key during this ongoing process.</w:t>
      </w:r>
    </w:p>
    <w:p w:rsidR="00000000" w:rsidDel="00000000" w:rsidP="00000000" w:rsidRDefault="00000000" w:rsidRPr="00000000" w14:paraId="00000007">
      <w:pPr>
        <w:numPr>
          <w:ilvl w:val="0"/>
          <w:numId w:val="1"/>
        </w:numPr>
        <w:spacing w:after="240" w:before="0" w:beforeAutospacing="0" w:lineRule="auto"/>
        <w:ind w:left="720" w:hanging="360"/>
        <w:rPr>
          <w:u w:val="none"/>
        </w:rPr>
      </w:pPr>
      <w:r w:rsidDel="00000000" w:rsidR="00000000" w:rsidRPr="00000000">
        <w:rPr>
          <w:rtl w:val="0"/>
        </w:rPr>
        <w:t xml:space="preserve">Creating a plan: Life care planning is important for improving quality of life, enhancing independence, and providing necessary support and resources to help individuals lead fulfilling lives despite injury-related challenges.</w:t>
      </w:r>
    </w:p>
    <w:p w:rsidR="00000000" w:rsidDel="00000000" w:rsidP="00000000" w:rsidRDefault="00000000" w:rsidRPr="00000000" w14:paraId="00000008">
      <w:pPr>
        <w:spacing w:after="240" w:before="240" w:lineRule="auto"/>
        <w:rPr/>
      </w:pPr>
      <w:r w:rsidDel="00000000" w:rsidR="00000000" w:rsidRPr="00000000">
        <w:rPr>
          <w:rtl w:val="0"/>
        </w:rPr>
        <w:t xml:space="preserve">Strategies for Coping</w:t>
      </w:r>
    </w:p>
    <w:p w:rsidR="00000000" w:rsidDel="00000000" w:rsidP="00000000" w:rsidRDefault="00000000" w:rsidRPr="00000000" w14:paraId="00000009">
      <w:pPr>
        <w:numPr>
          <w:ilvl w:val="0"/>
          <w:numId w:val="2"/>
        </w:numPr>
        <w:spacing w:after="0" w:afterAutospacing="0" w:before="240" w:lineRule="auto"/>
        <w:ind w:left="720" w:hanging="360"/>
        <w:rPr>
          <w:u w:val="none"/>
        </w:rPr>
      </w:pPr>
      <w:r w:rsidDel="00000000" w:rsidR="00000000" w:rsidRPr="00000000">
        <w:rPr>
          <w:rtl w:val="0"/>
        </w:rPr>
        <w:t xml:space="preserve">Follow Professional Advice: Have regular check-ins for symptom assessment &amp; management post-injury.</w:t>
      </w:r>
    </w:p>
    <w:p w:rsidR="00000000" w:rsidDel="00000000" w:rsidP="00000000" w:rsidRDefault="00000000" w:rsidRPr="00000000" w14:paraId="0000000A">
      <w:pPr>
        <w:numPr>
          <w:ilvl w:val="0"/>
          <w:numId w:val="2"/>
        </w:numPr>
        <w:spacing w:after="0" w:afterAutospacing="0" w:before="0" w:beforeAutospacing="0" w:lineRule="auto"/>
        <w:ind w:left="720" w:hanging="360"/>
        <w:rPr>
          <w:u w:val="none"/>
        </w:rPr>
      </w:pPr>
      <w:r w:rsidDel="00000000" w:rsidR="00000000" w:rsidRPr="00000000">
        <w:rPr>
          <w:rtl w:val="0"/>
        </w:rPr>
        <w:t xml:space="preserve">Exercise and Activity: Gradually increase activities &amp; exercise, avoiding overexertion &amp; managing fatigue/cognitive load.</w:t>
      </w:r>
    </w:p>
    <w:p w:rsidR="00000000" w:rsidDel="00000000" w:rsidP="00000000" w:rsidRDefault="00000000" w:rsidRPr="00000000" w14:paraId="0000000B">
      <w:pPr>
        <w:numPr>
          <w:ilvl w:val="0"/>
          <w:numId w:val="2"/>
        </w:numPr>
        <w:spacing w:after="0" w:afterAutospacing="0" w:before="0" w:beforeAutospacing="0" w:lineRule="auto"/>
        <w:ind w:left="720" w:hanging="360"/>
        <w:rPr>
          <w:u w:val="none"/>
        </w:rPr>
      </w:pPr>
      <w:r w:rsidDel="00000000" w:rsidR="00000000" w:rsidRPr="00000000">
        <w:rPr>
          <w:rtl w:val="0"/>
        </w:rPr>
        <w:t xml:space="preserve">Emotional/Mental Health Issues: Therapies, mental health supports or other interventions can improve emotional adjustment, utilizing adaptive coping strategies &amp; building resilience to enhance overall well-being.</w:t>
      </w:r>
    </w:p>
    <w:p w:rsidR="00000000" w:rsidDel="00000000" w:rsidP="00000000" w:rsidRDefault="00000000" w:rsidRPr="00000000" w14:paraId="0000000C">
      <w:pPr>
        <w:numPr>
          <w:ilvl w:val="0"/>
          <w:numId w:val="2"/>
        </w:numPr>
        <w:spacing w:after="240" w:before="0" w:beforeAutospacing="0" w:lineRule="auto"/>
        <w:ind w:left="720" w:hanging="360"/>
        <w:rPr>
          <w:u w:val="none"/>
        </w:rPr>
      </w:pPr>
      <w:r w:rsidDel="00000000" w:rsidR="00000000" w:rsidRPr="00000000">
        <w:rPr>
          <w:rtl w:val="0"/>
        </w:rPr>
        <w:t xml:space="preserve">Gradual Return to Work/School: Individuals are often advised to start with part-time or modified duties, utilizing support services or accommodations to address specific challenges related to BI.</w:t>
      </w:r>
    </w:p>
    <w:p w:rsidR="00000000" w:rsidDel="00000000" w:rsidP="00000000" w:rsidRDefault="00000000" w:rsidRPr="00000000" w14:paraId="0000000D">
      <w:pPr>
        <w:spacing w:after="240" w:before="240" w:lineRule="auto"/>
        <w:rPr/>
      </w:pPr>
      <w:r w:rsidDel="00000000" w:rsidR="00000000" w:rsidRPr="00000000">
        <w:rPr>
          <w:rtl w:val="0"/>
        </w:rPr>
        <w:t xml:space="preserve">Coping long-term with BI is a deeply personal and unique journey. It's important to remain informed about potential challenges and to closely follow the guidance of health care professionals when navigating the complexities of recovery. Tailoring coping strategies to fit individual needs can help pave a supportive path toward adaptation, resilience, and better well-being overall.</w:t>
      </w:r>
    </w:p>
    <w:p w:rsidR="00000000" w:rsidDel="00000000" w:rsidP="00000000" w:rsidRDefault="00000000" w:rsidRPr="00000000" w14:paraId="0000000E">
      <w:pPr>
        <w:spacing w:after="240" w:before="240" w:lineRule="auto"/>
        <w:rPr/>
      </w:pPr>
      <w:r w:rsidDel="00000000" w:rsidR="00000000" w:rsidRPr="00000000">
        <w:rPr>
          <w:rtl w:val="0"/>
        </w:rPr>
        <w:t xml:space="preserve">For more info, visit braininjurycanada.ca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