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Concussion</w:t>
      </w:r>
    </w:p>
    <w:p w:rsidR="00000000" w:rsidDel="00000000" w:rsidP="00000000" w:rsidRDefault="00000000" w:rsidRPr="00000000" w14:paraId="00000002">
      <w:pPr>
        <w:pStyle w:val="Heading2"/>
        <w:rPr/>
      </w:pPr>
      <w:bookmarkStart w:colFirst="0" w:colLast="0" w:name="_qn7fbwuo11r9" w:id="1"/>
      <w:bookmarkEnd w:id="1"/>
      <w:r w:rsidDel="00000000" w:rsidR="00000000" w:rsidRPr="00000000">
        <w:rPr>
          <w:rtl w:val="0"/>
        </w:rPr>
        <w:t xml:space="preserve">Coping long-term</w:t>
      </w:r>
    </w:p>
    <w:p w:rsidR="00000000" w:rsidDel="00000000" w:rsidP="00000000" w:rsidRDefault="00000000" w:rsidRPr="00000000" w14:paraId="00000003">
      <w:pPr>
        <w:spacing w:after="240" w:before="240" w:lineRule="auto"/>
        <w:rPr/>
      </w:pPr>
      <w:r w:rsidDel="00000000" w:rsidR="00000000" w:rsidRPr="00000000">
        <w:rPr>
          <w:rtl w:val="0"/>
        </w:rPr>
        <w:t xml:space="preserve">Persistent post-concussion symptoms can last longer than the typical recovery period and vary by individual. Common persistent symptoms include headaches, fatigue, sleep difficulties, irritability, issues with memory or concentration, and more. It's important to consult a doctor if symptoms like seizures, slurred speech, or numbness occur.</w:t>
      </w:r>
    </w:p>
    <w:p w:rsidR="00000000" w:rsidDel="00000000" w:rsidP="00000000" w:rsidRDefault="00000000" w:rsidRPr="00000000" w14:paraId="00000004">
      <w:pPr>
        <w:spacing w:after="240" w:before="240" w:lineRule="auto"/>
        <w:rPr/>
      </w:pPr>
      <w:r w:rsidDel="00000000" w:rsidR="00000000" w:rsidRPr="00000000">
        <w:rPr>
          <w:rtl w:val="0"/>
        </w:rPr>
        <w:t xml:space="preserve">Living With a Concussion</w:t>
      </w:r>
    </w:p>
    <w:p w:rsidR="00000000" w:rsidDel="00000000" w:rsidP="00000000" w:rsidRDefault="00000000" w:rsidRPr="00000000" w14:paraId="00000005">
      <w:pPr>
        <w:numPr>
          <w:ilvl w:val="0"/>
          <w:numId w:val="1"/>
        </w:numPr>
        <w:spacing w:after="0" w:afterAutospacing="0" w:before="240" w:lineRule="auto"/>
        <w:ind w:left="720" w:hanging="360"/>
        <w:rPr>
          <w:u w:val="none"/>
        </w:rPr>
      </w:pPr>
      <w:r w:rsidDel="00000000" w:rsidR="00000000" w:rsidRPr="00000000">
        <w:rPr>
          <w:rtl w:val="0"/>
        </w:rPr>
        <w:t xml:space="preserve">Factors Affecting Recovery: Several factors can influence recovery, such as previous brain injuries, neurological or psychiatric problems, personal or environmental factors (i.e. lack of social support, life stressors), and how the injury occurred.</w:t>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r w:rsidDel="00000000" w:rsidR="00000000" w:rsidRPr="00000000">
        <w:rPr>
          <w:rtl w:val="0"/>
        </w:rPr>
        <w:t xml:space="preserve">Dealing with Persistent Symptoms: If symptoms persist for over a month, they are considered persistent. In such cases, it's important to undergo further medical evaluation and potentially seek specialized care.</w:t>
      </w:r>
    </w:p>
    <w:p w:rsidR="00000000" w:rsidDel="00000000" w:rsidP="00000000" w:rsidRDefault="00000000" w:rsidRPr="00000000" w14:paraId="00000007">
      <w:pPr>
        <w:numPr>
          <w:ilvl w:val="0"/>
          <w:numId w:val="1"/>
        </w:numPr>
        <w:spacing w:after="240" w:before="0" w:beforeAutospacing="0" w:lineRule="auto"/>
        <w:ind w:left="720" w:hanging="360"/>
        <w:rPr>
          <w:u w:val="none"/>
        </w:rPr>
      </w:pPr>
      <w:r w:rsidDel="00000000" w:rsidR="00000000" w:rsidRPr="00000000">
        <w:rPr>
          <w:rtl w:val="0"/>
        </w:rPr>
        <w:t xml:space="preserve">Awareness of Second Impact Syndrome: Caution is advised in returning to high-risk activities to avoid a second concussion before fully recovering from the first.</w:t>
      </w:r>
    </w:p>
    <w:p w:rsidR="00000000" w:rsidDel="00000000" w:rsidP="00000000" w:rsidRDefault="00000000" w:rsidRPr="00000000" w14:paraId="00000008">
      <w:pPr>
        <w:spacing w:after="240" w:before="240" w:lineRule="auto"/>
        <w:rPr/>
      </w:pPr>
      <w:r w:rsidDel="00000000" w:rsidR="00000000" w:rsidRPr="00000000">
        <w:rPr>
          <w:rtl w:val="0"/>
        </w:rPr>
        <w:t xml:space="preserve">Strategies for Coping Long-term</w:t>
      </w:r>
    </w:p>
    <w:p w:rsidR="00000000" w:rsidDel="00000000" w:rsidP="00000000" w:rsidRDefault="00000000" w:rsidRPr="00000000" w14:paraId="00000009">
      <w:pPr>
        <w:numPr>
          <w:ilvl w:val="0"/>
          <w:numId w:val="2"/>
        </w:numPr>
        <w:spacing w:after="0" w:afterAutospacing="0" w:before="240" w:lineRule="auto"/>
        <w:ind w:left="720" w:hanging="360"/>
        <w:rPr>
          <w:u w:val="none"/>
        </w:rPr>
      </w:pPr>
      <w:r w:rsidDel="00000000" w:rsidR="00000000" w:rsidRPr="00000000">
        <w:rPr>
          <w:rtl w:val="0"/>
        </w:rPr>
        <w:t xml:space="preserve">Consult Health Care Providers: Have regular check-ins for symptom assessment &amp; management.</w:t>
      </w:r>
    </w:p>
    <w:p w:rsidR="00000000" w:rsidDel="00000000" w:rsidP="00000000" w:rsidRDefault="00000000" w:rsidRPr="00000000" w14:paraId="0000000A">
      <w:pPr>
        <w:numPr>
          <w:ilvl w:val="0"/>
          <w:numId w:val="2"/>
        </w:numPr>
        <w:spacing w:after="0" w:afterAutospacing="0" w:before="0" w:beforeAutospacing="0" w:lineRule="auto"/>
        <w:ind w:left="720" w:hanging="360"/>
        <w:rPr>
          <w:u w:val="none"/>
        </w:rPr>
      </w:pPr>
      <w:r w:rsidDel="00000000" w:rsidR="00000000" w:rsidRPr="00000000">
        <w:rPr>
          <w:rtl w:val="0"/>
        </w:rPr>
        <w:t xml:space="preserve">Balance Rest &amp; Activity: Canada’s concussion guidelines say a person with a concussion should slowly become more active after 24 – 48 hours of rest.</w:t>
      </w:r>
    </w:p>
    <w:p w:rsidR="00000000" w:rsidDel="00000000" w:rsidP="00000000" w:rsidRDefault="00000000" w:rsidRPr="00000000" w14:paraId="0000000B">
      <w:pPr>
        <w:numPr>
          <w:ilvl w:val="0"/>
          <w:numId w:val="2"/>
        </w:numPr>
        <w:spacing w:after="0" w:afterAutospacing="0" w:before="0" w:beforeAutospacing="0" w:lineRule="auto"/>
        <w:ind w:left="720" w:hanging="360"/>
        <w:rPr>
          <w:u w:val="none"/>
        </w:rPr>
      </w:pPr>
      <w:r w:rsidDel="00000000" w:rsidR="00000000" w:rsidRPr="00000000">
        <w:rPr>
          <w:rtl w:val="0"/>
        </w:rPr>
        <w:t xml:space="preserve">Monitor and Pacing: Use structured exercise with rest intervals, vary activities, &amp; plan daily schedules to manage symptom onset.</w:t>
      </w:r>
    </w:p>
    <w:p w:rsidR="00000000" w:rsidDel="00000000" w:rsidP="00000000" w:rsidRDefault="00000000" w:rsidRPr="00000000" w14:paraId="0000000C">
      <w:pPr>
        <w:numPr>
          <w:ilvl w:val="0"/>
          <w:numId w:val="2"/>
        </w:numPr>
        <w:spacing w:after="0" w:afterAutospacing="0" w:before="0" w:beforeAutospacing="0" w:lineRule="auto"/>
        <w:ind w:left="720" w:hanging="360"/>
        <w:rPr>
          <w:u w:val="none"/>
        </w:rPr>
      </w:pPr>
      <w:r w:rsidDel="00000000" w:rsidR="00000000" w:rsidRPr="00000000">
        <w:rPr>
          <w:rtl w:val="0"/>
        </w:rPr>
        <w:t xml:space="preserve">Seek Support: Individuals may require help with daily tasks like cooking, cleaning, &amp; getting around. Assisting them eases stress &amp; prevents rushed recovery. It's crucial they gradually resume activities, following medical advice.</w:t>
      </w:r>
    </w:p>
    <w:p w:rsidR="00000000" w:rsidDel="00000000" w:rsidP="00000000" w:rsidRDefault="00000000" w:rsidRPr="00000000" w14:paraId="0000000D">
      <w:pPr>
        <w:numPr>
          <w:ilvl w:val="0"/>
          <w:numId w:val="2"/>
        </w:numPr>
        <w:spacing w:after="240" w:before="0" w:beforeAutospacing="0" w:lineRule="auto"/>
        <w:ind w:left="720" w:hanging="360"/>
        <w:rPr>
          <w:u w:val="none"/>
        </w:rPr>
      </w:pPr>
      <w:r w:rsidDel="00000000" w:rsidR="00000000" w:rsidRPr="00000000">
        <w:rPr>
          <w:rtl w:val="0"/>
        </w:rPr>
        <w:t xml:space="preserve">Return to Work/School: Gradually reintegrate, adjusting based on symptom tolerance and medical advice.</w:t>
      </w:r>
    </w:p>
    <w:p w:rsidR="00000000" w:rsidDel="00000000" w:rsidP="00000000" w:rsidRDefault="00000000" w:rsidRPr="00000000" w14:paraId="0000000E">
      <w:pPr>
        <w:spacing w:after="240" w:before="240" w:lineRule="auto"/>
        <w:rPr/>
      </w:pPr>
      <w:r w:rsidDel="00000000" w:rsidR="00000000" w:rsidRPr="00000000">
        <w:rPr>
          <w:rtl w:val="0"/>
        </w:rPr>
        <w:t xml:space="preserve">Concussion recovery is a unique and personal journey. Understanding your symptoms, being aware of risk factors, and following a gradual approach to activities are key to managing long-term effects. Always follow the advice of your health care professional.</w:t>
      </w:r>
    </w:p>
    <w:p w:rsidR="00000000" w:rsidDel="00000000" w:rsidP="00000000" w:rsidRDefault="00000000" w:rsidRPr="00000000" w14:paraId="0000000F">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