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8f6q1gmj9rf1" w:id="0"/>
      <w:bookmarkEnd w:id="0"/>
      <w:r w:rsidDel="00000000" w:rsidR="00000000" w:rsidRPr="00000000">
        <w:rPr>
          <w:rtl w:val="0"/>
        </w:rPr>
        <w:t xml:space="preserve">Concussion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 concussion is a type of brain injury that happens when a sudden movement or impact shakes the brain inside the skull. It's often called a mild traumatic brain injury (mTBI). But even though it's called "mild" and doesn't show up on brain scans like a CT or MRI, a concussion can have a big impact on someone's health and their ability to do everyday things.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200k: The estimated number of Canadians who experience concussions each year.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5.2x: Youth aged 12 to 19 years old are about 5.2 times more likely to report a concussion than adults aged 40 to 62.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30%: The percentage of Canadians who experience persistent problems after a concussion.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most common causes of concussion can vary between age groups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Youth 12-18 years old: Sports &amp; recreation.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Adults: Motor vehicle accidents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 Older adults: Falls.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While certain causes are more prevalent in specific age groups, concussions can occur in a variety of settings and due to multiple reasons across all ages. This includes incidents like slips and falls at home, recreational accidents, assaults, workplace injuries, and more.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For more info, visit braininjurycanada.ca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