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8f6q1gmj9rf1" w:id="0"/>
      <w:bookmarkEnd w:id="0"/>
      <w:r w:rsidDel="00000000" w:rsidR="00000000" w:rsidRPr="00000000">
        <w:rPr>
          <w:rtl w:val="0"/>
        </w:rPr>
        <w:t xml:space="preserve">Concussion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qn7fbwuo11r9" w:id="1"/>
      <w:bookmarkEnd w:id="1"/>
      <w:r w:rsidDel="00000000" w:rsidR="00000000" w:rsidRPr="00000000">
        <w:rPr>
          <w:rtl w:val="0"/>
        </w:rPr>
        <w:t xml:space="preserve">Signs and symptoms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Physical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Headaches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Dizziness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Nausea or vomiting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Light or sound sensitivity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Blurred vision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Difficulty with balance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Mental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Memory issues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Problems reading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Feeling sluggish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Trouble with screens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Foggy thinking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Confusion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Fatigue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Emotional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Getting upset easily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Feeling nervous or anxious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Sadness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Feeling emotional more often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Sleep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Sleeping more than usual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Sleeping less that usual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Difficulty falling asleep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Urgent medical attention is critical if someone shows severe symptoms after a head injury, such as: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Repeated vomiting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Seizures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One-sided weakness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Persistent confusion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Unstoppable bleeding from the head or face.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If you observe these or similar alarming signs, seek emergency help immediately.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Most concussions resolve safely with proper management, typically within 2 to 4 weeks. However, about 15-30% of individuals might experience persistent symptoms. A brain recovering from a concussion is more susceptible to stress and further injury. In fact, if you've already had a concussion, the risk of experiencing another is significantly greater. Delays in seeking treatment for a concussion could lead to more severe, long-term consequences.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For more info, visit braininjurycanada.ca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