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050D5" w:rsidR="008050D5" w:rsidP="008050D5" w:rsidRDefault="008050D5" w14:paraId="7D0A3A5A" w14:textId="63AB5386">
      <w:pPr>
        <w:pStyle w:val="Title"/>
      </w:pPr>
      <w:r w:rsidR="47DF59C3">
        <w:rPr/>
        <w:t xml:space="preserve">Brain Injury and Voting: </w:t>
      </w:r>
      <w:r w:rsidR="035ADFE6">
        <w:rPr/>
        <w:t xml:space="preserve">An </w:t>
      </w:r>
      <w:r w:rsidR="47DF59C3">
        <w:rPr/>
        <w:t>International Perspective</w:t>
      </w:r>
    </w:p>
    <w:p w:rsidRPr="008050D5" w:rsidR="008050D5" w:rsidP="008050D5" w:rsidRDefault="008050D5" w14:paraId="0C6D993E" w14:textId="77777777">
      <w:r w:rsidRPr="008050D5">
        <w:t>This report, prepared by Brain Injury Canada, explores the accessibility of electoral processes for individuals living with brain injury (BI). While voting is a fundamental human right and a platform for political empowerment, persons with brain injury (</w:t>
      </w:r>
      <w:proofErr w:type="spellStart"/>
      <w:r w:rsidRPr="008050D5">
        <w:t>PwBI</w:t>
      </w:r>
      <w:proofErr w:type="spellEnd"/>
      <w:r w:rsidRPr="008050D5">
        <w:t>) and persons with disabilities (PWD) continue to face significant systemic and environmental obstacles.</w:t>
      </w:r>
    </w:p>
    <w:p w:rsidRPr="008050D5" w:rsidR="008050D5" w:rsidP="008050D5" w:rsidRDefault="008050D5" w14:paraId="639C8D74" w14:textId="77777777">
      <w:r w:rsidRPr="008050D5">
        <w:t>The research combined a systematic literature review and an international environmental scan to identify barriers, existing legislation, and best practices to inform future Canadian policy.</w:t>
      </w:r>
    </w:p>
    <w:p w:rsidRPr="008050D5" w:rsidR="008050D5" w:rsidP="008050D5" w:rsidRDefault="008050D5" w14:paraId="07EB823F" w14:noSpellErr="1" w14:textId="5A66443D">
      <w:r w:rsidR="008050D5">
        <w:rPr/>
        <w:t xml:space="preserve">Brain injury is a global health issue, with 27 to 69 million people diagnosed annually (Dewan et al., 2018 &amp;James et al., 2019). In Canada, </w:t>
      </w:r>
      <w:proofErr w:type="gramStart"/>
      <w:r w:rsidR="008050D5">
        <w:rPr/>
        <w:t>Approximately</w:t>
      </w:r>
      <w:proofErr w:type="gramEnd"/>
      <w:r w:rsidR="008050D5">
        <w:rPr/>
        <w:t xml:space="preserve"> 165,000 people sustain a brain injury every year. It is estimated that at least 1.5 million Canadians live with a brain injury (Statistics Canada, 2018 &amp; Rao et al., 2017</w:t>
      </w:r>
      <w:r w:rsidR="008050D5">
        <w:rPr/>
        <w:t>).</w:t>
      </w:r>
      <w:r w:rsidR="008050D5">
        <w:rPr/>
        <w:t xml:space="preserve"> These injuries can cause difficulties with cognitive function, communication, and physical mobility, all of which are critical for navigating current electoral systems.</w:t>
      </w:r>
    </w:p>
    <w:p w:rsidRPr="008050D5" w:rsidR="008050D5" w:rsidP="008050D5" w:rsidRDefault="008050D5" w14:paraId="70F05BF6" w14:textId="77777777">
      <w:pPr>
        <w:pStyle w:val="Heading1"/>
      </w:pPr>
      <w:r w:rsidRPr="008050D5">
        <w:t>Identified Barriers to Political Participation</w:t>
      </w:r>
    </w:p>
    <w:p w:rsidRPr="008050D5" w:rsidR="008050D5" w:rsidP="008050D5" w:rsidRDefault="008050D5" w14:paraId="5004EB98" w14:textId="77777777">
      <w:r w:rsidRPr="008050D5">
        <w:t xml:space="preserve">The research identified a wide array of universal barriers that prevent </w:t>
      </w:r>
      <w:proofErr w:type="spellStart"/>
      <w:r w:rsidRPr="008050D5">
        <w:t>PwBI</w:t>
      </w:r>
      <w:proofErr w:type="spellEnd"/>
      <w:r w:rsidRPr="008050D5">
        <w:t xml:space="preserve"> and PWD from exercising their right to vote:</w:t>
      </w:r>
    </w:p>
    <w:p w:rsidRPr="008050D5" w:rsidR="008050D5" w:rsidP="008050D5" w:rsidRDefault="008050D5" w14:paraId="67CF108A" w14:textId="77777777"/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7365"/>
      </w:tblGrid>
      <w:tr w:rsidRPr="008050D5" w:rsidR="008050D5" w:rsidTr="09ACF887" w14:paraId="2B35E081" w14:textId="77777777">
        <w:tc>
          <w:tcPr>
            <w:tcW w:w="19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8050D5" w:rsidR="008050D5" w:rsidP="008050D5" w:rsidRDefault="008050D5" w14:paraId="0DBA74AC" w14:textId="77777777">
            <w:r w:rsidRPr="008050D5">
              <w:rPr>
                <w:b/>
                <w:bCs/>
              </w:rPr>
              <w:t>Category</w:t>
            </w:r>
          </w:p>
        </w:tc>
        <w:tc>
          <w:tcPr>
            <w:tcW w:w="73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8050D5" w:rsidR="008050D5" w:rsidP="008050D5" w:rsidRDefault="008050D5" w14:paraId="451AAB99" w14:textId="77777777">
            <w:r w:rsidRPr="008050D5">
              <w:rPr>
                <w:b/>
                <w:bCs/>
              </w:rPr>
              <w:t>Identified Barrier</w:t>
            </w:r>
          </w:p>
        </w:tc>
      </w:tr>
      <w:tr w:rsidRPr="008050D5" w:rsidR="008050D5" w:rsidTr="09ACF887" w14:paraId="40B65BB1" w14:textId="77777777">
        <w:tc>
          <w:tcPr>
            <w:tcW w:w="19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8050D5" w:rsidR="008050D5" w:rsidP="008050D5" w:rsidRDefault="008050D5" w14:paraId="4CF2791F" w14:textId="77777777">
            <w:r w:rsidRPr="008050D5">
              <w:t>Physical</w:t>
            </w:r>
          </w:p>
        </w:tc>
        <w:tc>
          <w:tcPr>
            <w:tcW w:w="73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8050D5" w:rsidR="008050D5" w:rsidP="008050D5" w:rsidRDefault="008050D5" w14:paraId="0D1D8650" w14:textId="77777777">
            <w:r w:rsidRPr="008050D5">
              <w:t>Lack of ramps, inaccessible parking, poor lighting, and limited transportation to polls.</w:t>
            </w:r>
          </w:p>
        </w:tc>
      </w:tr>
      <w:tr w:rsidRPr="008050D5" w:rsidR="008050D5" w:rsidTr="09ACF887" w14:paraId="7A02FC96" w14:textId="77777777">
        <w:tc>
          <w:tcPr>
            <w:tcW w:w="19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8050D5" w:rsidR="008050D5" w:rsidP="008050D5" w:rsidRDefault="008050D5" w14:paraId="2EE86AB8" w14:textId="77777777">
            <w:r w:rsidRPr="008050D5">
              <w:t>Cognitive</w:t>
            </w:r>
          </w:p>
        </w:tc>
        <w:tc>
          <w:tcPr>
            <w:tcW w:w="73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8050D5" w:rsidR="008050D5" w:rsidP="008050D5" w:rsidRDefault="008050D5" w14:paraId="2552F162" w14:textId="77777777">
            <w:r w:rsidRPr="008050D5">
              <w:t>Complex voting instructions, difficulty remembering information, and hard-to-read ballots.</w:t>
            </w:r>
          </w:p>
        </w:tc>
      </w:tr>
      <w:tr w:rsidRPr="008050D5" w:rsidR="008050D5" w:rsidTr="09ACF887" w14:paraId="7B12BDB8" w14:textId="77777777">
        <w:tc>
          <w:tcPr>
            <w:tcW w:w="19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8050D5" w:rsidR="008050D5" w:rsidP="008050D5" w:rsidRDefault="008050D5" w14:paraId="5FA10B57" w14:textId="77777777">
            <w:r w:rsidRPr="008050D5">
              <w:t>Informational</w:t>
            </w:r>
          </w:p>
        </w:tc>
        <w:tc>
          <w:tcPr>
            <w:tcW w:w="73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8050D5" w:rsidR="008050D5" w:rsidP="008050D5" w:rsidRDefault="008050D5" w14:paraId="403CE465" w14:textId="77777777">
            <w:r w:rsidRPr="008050D5">
              <w:t>A lack of centralized lists for accommodations and a gap in political literacy materials (Spagnuolo &amp; Shanouda, 2017).</w:t>
            </w:r>
          </w:p>
        </w:tc>
      </w:tr>
      <w:tr w:rsidRPr="008050D5" w:rsidR="008050D5" w:rsidTr="09ACF887" w14:paraId="74BDCB3B" w14:textId="77777777">
        <w:tc>
          <w:tcPr>
            <w:tcW w:w="19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8050D5" w:rsidR="008050D5" w:rsidP="008050D5" w:rsidRDefault="008050D5" w14:paraId="1905438B" w14:textId="77777777">
            <w:r w:rsidRPr="008050D5">
              <w:t>Social/Attitudinal</w:t>
            </w:r>
          </w:p>
        </w:tc>
        <w:tc>
          <w:tcPr>
            <w:tcW w:w="73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8050D5" w:rsidR="008050D5" w:rsidP="008050D5" w:rsidRDefault="008050D5" w14:paraId="79FCDD2C" w14:textId="77777777">
            <w:r w:rsidRPr="008050D5">
              <w:t>Stigma regarding “voter competence” and poll workers who are not trained to assist</w:t>
            </w:r>
          </w:p>
        </w:tc>
      </w:tr>
      <w:tr w:rsidRPr="008050D5" w:rsidR="008050D5" w:rsidTr="09ACF887" w14:paraId="669809C7" w14:textId="77777777">
        <w:tc>
          <w:tcPr>
            <w:tcW w:w="19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8050D5" w:rsidR="008050D5" w:rsidP="008050D5" w:rsidRDefault="008050D5" w14:paraId="302A8627" w14:textId="77777777">
            <w:r w:rsidRPr="008050D5">
              <w:t>Internal</w:t>
            </w:r>
          </w:p>
        </w:tc>
        <w:tc>
          <w:tcPr>
            <w:tcW w:w="73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8050D5" w:rsidR="008050D5" w:rsidP="008050D5" w:rsidRDefault="008050D5" w14:paraId="6A695969" w14:textId="77777777">
            <w:r w:rsidRPr="008050D5">
              <w:t>Low confidence, social isolation, and anxiety regarding the voting process (Davis, 2010).</w:t>
            </w:r>
          </w:p>
        </w:tc>
      </w:tr>
      <w:tr w:rsidRPr="008050D5" w:rsidR="008050D5" w:rsidTr="09ACF887" w14:paraId="4FF275DC" w14:textId="77777777">
        <w:tc>
          <w:tcPr>
            <w:tcW w:w="19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8050D5" w:rsidR="008050D5" w:rsidP="008050D5" w:rsidRDefault="008050D5" w14:paraId="71BC0210" w14:textId="77777777">
            <w:r w:rsidRPr="008050D5">
              <w:lastRenderedPageBreak/>
              <w:t>Political/Legal</w:t>
            </w:r>
          </w:p>
        </w:tc>
        <w:tc>
          <w:tcPr>
            <w:tcW w:w="73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Pr="008050D5" w:rsidR="008050D5" w:rsidP="008050D5" w:rsidRDefault="008050D5" w14:paraId="54A819CB" w14:textId="77777777">
            <w:r w:rsidRPr="008050D5">
              <w:t>Inconsistent accessibility standards and restrictive guardianship laws (McEldowney &amp; Teaster, 2009).</w:t>
            </w:r>
          </w:p>
        </w:tc>
      </w:tr>
    </w:tbl>
    <w:p w:rsidRPr="008050D5" w:rsidR="008050D5" w:rsidP="008050D5" w:rsidRDefault="008050D5" w14:paraId="23A04F17" w14:textId="77777777"/>
    <w:p w:rsidRPr="008050D5" w:rsidR="008050D5" w:rsidP="008050D5" w:rsidRDefault="008050D5" w14:paraId="5806FAD9" w14:textId="77777777">
      <w:pPr>
        <w:pStyle w:val="Heading1"/>
      </w:pPr>
      <w:r w:rsidRPr="008050D5">
        <w:t>Brief Overview of Legislative Frameworks and International Standards</w:t>
      </w:r>
    </w:p>
    <w:p w:rsidRPr="008050D5" w:rsidR="008050D5" w:rsidP="008050D5" w:rsidRDefault="008050D5" w14:paraId="1ED23A57" w14:textId="77777777">
      <w:r w:rsidRPr="008050D5">
        <w:t xml:space="preserve">While many countries have ratified the </w:t>
      </w:r>
      <w:r w:rsidRPr="008050D5">
        <w:rPr>
          <w:b/>
          <w:bCs/>
        </w:rPr>
        <w:t>United Nations Convention on the Rights of Persons with Disabilities (CRPD)</w:t>
      </w:r>
      <w:r w:rsidRPr="008050D5">
        <w:t xml:space="preserve">, specifically </w:t>
      </w:r>
      <w:r w:rsidRPr="008050D5">
        <w:rPr>
          <w:b/>
          <w:bCs/>
        </w:rPr>
        <w:t>Article 29</w:t>
      </w:r>
      <w:r w:rsidRPr="008050D5">
        <w:t>, which mandates equal political participation, enforcement varies significantly (United Nations Department of Economic and Social Affairs, n.d.).</w:t>
      </w:r>
    </w:p>
    <w:p w:rsidRPr="008050D5" w:rsidR="008050D5" w:rsidP="008050D5" w:rsidRDefault="008050D5" w14:paraId="0214D77A" w14:textId="77777777">
      <w:pPr>
        <w:numPr>
          <w:ilvl w:val="0"/>
          <w:numId w:val="1"/>
        </w:numPr>
      </w:pPr>
      <w:r w:rsidRPr="008050D5">
        <w:rPr>
          <w:b/>
          <w:bCs/>
        </w:rPr>
        <w:t>United States:</w:t>
      </w:r>
      <w:r w:rsidRPr="008050D5">
        <w:t xml:space="preserve"> Features the most mentioned legislation (as majority of sources were discussing the USA) including the </w:t>
      </w:r>
      <w:r w:rsidRPr="008050D5">
        <w:rPr>
          <w:b/>
          <w:bCs/>
        </w:rPr>
        <w:t>Help America Vote Act (HAVA)</w:t>
      </w:r>
      <w:r w:rsidRPr="008050D5">
        <w:t xml:space="preserve">, the </w:t>
      </w:r>
      <w:r w:rsidRPr="008050D5">
        <w:rPr>
          <w:b/>
          <w:bCs/>
        </w:rPr>
        <w:t>Americans with Disabilities Act (ADA)</w:t>
      </w:r>
      <w:r w:rsidRPr="008050D5">
        <w:t xml:space="preserve">, and the </w:t>
      </w:r>
      <w:r w:rsidRPr="008050D5">
        <w:rPr>
          <w:b/>
          <w:bCs/>
        </w:rPr>
        <w:t>Voting Rights Act (United States Election Commission Assistance, 2023 &amp; US Department of Justice, 2022)</w:t>
      </w:r>
      <w:r w:rsidRPr="008050D5">
        <w:t>. These laws mandate accessible polling places and provide resources for upgrading voting technology.</w:t>
      </w:r>
    </w:p>
    <w:p w:rsidRPr="008050D5" w:rsidR="008050D5" w:rsidP="008050D5" w:rsidRDefault="008050D5" w14:paraId="749B1BD0" w14:textId="77777777">
      <w:pPr>
        <w:numPr>
          <w:ilvl w:val="0"/>
          <w:numId w:val="1"/>
        </w:numPr>
      </w:pPr>
      <w:r w:rsidRPr="008050D5">
        <w:rPr>
          <w:b/>
          <w:bCs/>
        </w:rPr>
        <w:t>Europe:</w:t>
      </w:r>
      <w:r w:rsidRPr="008050D5">
        <w:t xml:space="preserve"> The </w:t>
      </w:r>
      <w:r w:rsidRPr="008050D5">
        <w:rPr>
          <w:b/>
          <w:bCs/>
        </w:rPr>
        <w:t>European Union</w:t>
      </w:r>
      <w:r w:rsidRPr="008050D5">
        <w:t xml:space="preserve"> enforces a Web Accessibility Directive requiring public sector websites to meet specific accessibility standards (WCAG 2.1) (Equal Web, n.d.</w:t>
      </w:r>
      <w:proofErr w:type="gramStart"/>
      <w:r w:rsidRPr="008050D5">
        <w:t>)..</w:t>
      </w:r>
      <w:proofErr w:type="gramEnd"/>
    </w:p>
    <w:p w:rsidRPr="008050D5" w:rsidR="008050D5" w:rsidP="008050D5" w:rsidRDefault="008050D5" w14:paraId="7D86F91E" w14:textId="77777777">
      <w:pPr>
        <w:numPr>
          <w:ilvl w:val="0"/>
          <w:numId w:val="1"/>
        </w:numPr>
      </w:pPr>
      <w:r w:rsidRPr="008050D5">
        <w:rPr>
          <w:b/>
          <w:bCs/>
        </w:rPr>
        <w:t>Mandatory Voting:</w:t>
      </w:r>
      <w:r w:rsidRPr="008050D5">
        <w:t xml:space="preserve"> Countries like </w:t>
      </w:r>
      <w:r w:rsidRPr="008050D5">
        <w:rPr>
          <w:b/>
          <w:bCs/>
        </w:rPr>
        <w:t>Australia, Greece, and Mexico</w:t>
      </w:r>
      <w:r w:rsidRPr="008050D5">
        <w:t xml:space="preserve"> have compulsory voting, though flexibility is often applied to people with disabilities.</w:t>
      </w:r>
    </w:p>
    <w:p w:rsidRPr="008050D5" w:rsidR="008050D5" w:rsidP="008050D5" w:rsidRDefault="008050D5" w14:paraId="3E0FDCB9" w14:textId="77777777">
      <w:pPr>
        <w:pStyle w:val="Heading1"/>
      </w:pPr>
      <w:r w:rsidRPr="008050D5">
        <w:t>Some Best Practices and Proposed Solutions</w:t>
      </w:r>
    </w:p>
    <w:p w:rsidRPr="008050D5" w:rsidR="008050D5" w:rsidP="008050D5" w:rsidRDefault="008050D5" w14:paraId="0193838C" w14:textId="77777777">
      <w:r w:rsidRPr="008050D5">
        <w:t>The environmental scan highlighted several "best practices" that Canada could adopt to improve inclusivity:</w:t>
      </w:r>
    </w:p>
    <w:p w:rsidRPr="008050D5" w:rsidR="008050D5" w:rsidP="008050D5" w:rsidRDefault="008050D5" w14:paraId="132A3946" w14:textId="77777777">
      <w:pPr>
        <w:numPr>
          <w:ilvl w:val="0"/>
          <w:numId w:val="2"/>
        </w:numPr>
      </w:pPr>
      <w:r w:rsidRPr="008050D5">
        <w:rPr>
          <w:b/>
          <w:bCs/>
        </w:rPr>
        <w:t>Austria:</w:t>
      </w:r>
      <w:r w:rsidRPr="008050D5">
        <w:t xml:space="preserve"> Provides election information in sign language and "easy reading" formats.</w:t>
      </w:r>
    </w:p>
    <w:p w:rsidRPr="008050D5" w:rsidR="008050D5" w:rsidP="008050D5" w:rsidRDefault="008050D5" w14:paraId="55E3FABC" w14:textId="77777777">
      <w:pPr>
        <w:numPr>
          <w:ilvl w:val="0"/>
          <w:numId w:val="2"/>
        </w:numPr>
      </w:pPr>
      <w:r w:rsidRPr="008050D5">
        <w:rPr>
          <w:b/>
          <w:bCs/>
        </w:rPr>
        <w:t>Australia:</w:t>
      </w:r>
      <w:r w:rsidRPr="008050D5">
        <w:t xml:space="preserve"> Utilizes </w:t>
      </w:r>
      <w:r w:rsidRPr="008050D5">
        <w:rPr>
          <w:b/>
          <w:bCs/>
        </w:rPr>
        <w:t>text-to-speech pens</w:t>
      </w:r>
      <w:r w:rsidRPr="008050D5">
        <w:t xml:space="preserve"> that read ballot text as the voter scans it.</w:t>
      </w:r>
    </w:p>
    <w:p w:rsidRPr="008050D5" w:rsidR="008050D5" w:rsidP="008050D5" w:rsidRDefault="008050D5" w14:paraId="2616EE81" w14:textId="77777777">
      <w:pPr>
        <w:numPr>
          <w:ilvl w:val="0"/>
          <w:numId w:val="2"/>
        </w:numPr>
      </w:pPr>
      <w:r w:rsidRPr="008050D5">
        <w:rPr>
          <w:b/>
          <w:bCs/>
        </w:rPr>
        <w:t>New Zealand:</w:t>
      </w:r>
      <w:r w:rsidRPr="008050D5">
        <w:t xml:space="preserve"> Offers </w:t>
      </w:r>
      <w:r w:rsidRPr="008050D5">
        <w:rPr>
          <w:b/>
          <w:bCs/>
        </w:rPr>
        <w:t>telephone dictation voting</w:t>
      </w:r>
      <w:r w:rsidRPr="008050D5">
        <w:t>.</w:t>
      </w:r>
    </w:p>
    <w:p w:rsidRPr="008050D5" w:rsidR="008050D5" w:rsidP="008050D5" w:rsidRDefault="008050D5" w14:paraId="58C891BF" w14:textId="77777777">
      <w:pPr>
        <w:numPr>
          <w:ilvl w:val="0"/>
          <w:numId w:val="2"/>
        </w:numPr>
      </w:pPr>
      <w:r w:rsidRPr="008050D5">
        <w:rPr>
          <w:b/>
          <w:bCs/>
        </w:rPr>
        <w:t>Estonia:</w:t>
      </w:r>
      <w:r w:rsidRPr="008050D5">
        <w:t xml:space="preserve"> Enables all citizens to vote electronically.</w:t>
      </w:r>
    </w:p>
    <w:p w:rsidRPr="008050D5" w:rsidR="008050D5" w:rsidP="008050D5" w:rsidRDefault="008050D5" w14:paraId="218C1FC9" w14:textId="77777777">
      <w:pPr>
        <w:pStyle w:val="Heading1"/>
      </w:pPr>
      <w:r w:rsidRPr="008050D5">
        <w:t>Critical Gaps and Future Outlook</w:t>
      </w:r>
    </w:p>
    <w:p w:rsidRPr="008050D5" w:rsidR="008050D5" w:rsidP="008050D5" w:rsidRDefault="008050D5" w14:paraId="17AC1BDE" w14:textId="77777777">
      <w:r w:rsidRPr="008050D5">
        <w:t xml:space="preserve">A primary finding of this report is the </w:t>
      </w:r>
      <w:r w:rsidRPr="008050D5">
        <w:rPr>
          <w:b/>
          <w:bCs/>
        </w:rPr>
        <w:t>critical lack of data</w:t>
      </w:r>
      <w:r w:rsidRPr="008050D5">
        <w:t xml:space="preserve"> specifically targeting the voting experiences of those with traumatic brain injuries. Most existing research focuses on broader physical or intellectual disabilities, leaving a gap in understanding the unique cognitive and sensory needs of the TBI community.</w:t>
      </w:r>
    </w:p>
    <w:p w:rsidR="00775A86" w:rsidP="008050D5" w:rsidRDefault="008050D5" w14:paraId="4154E83B" w14:textId="40B5CFD1">
      <w:r w:rsidRPr="008050D5">
        <w:t xml:space="preserve">The report concludes that while legislation and technology exist to make voting accessible, there is a lack of documentation regarding the </w:t>
      </w:r>
      <w:r w:rsidRPr="008050D5">
        <w:rPr>
          <w:b/>
          <w:bCs/>
        </w:rPr>
        <w:t>implementation and effectiveness</w:t>
      </w:r>
      <w:r w:rsidRPr="008050D5">
        <w:t xml:space="preserve"> of these solutions. </w:t>
      </w:r>
      <w:r w:rsidRPr="008050D5">
        <w:lastRenderedPageBreak/>
        <w:t>Future efforts in Canada should focus on actionable policies that go beyond minimum legal requirements to ensure true democratic inclusivity.</w:t>
      </w:r>
    </w:p>
    <w:sectPr w:rsidR="00775A86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E6955"/>
    <w:multiLevelType w:val="multilevel"/>
    <w:tmpl w:val="4C966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3CB657D9"/>
    <w:multiLevelType w:val="multilevel"/>
    <w:tmpl w:val="DEEE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296334777">
    <w:abstractNumId w:val="0"/>
  </w:num>
  <w:num w:numId="2" w16cid:durableId="527791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0D5"/>
    <w:rsid w:val="004E74ED"/>
    <w:rsid w:val="00775A86"/>
    <w:rsid w:val="008050D5"/>
    <w:rsid w:val="00FE485A"/>
    <w:rsid w:val="035ADFE6"/>
    <w:rsid w:val="09ACF887"/>
    <w:rsid w:val="47DF59C3"/>
    <w:rsid w:val="7D16B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263E2"/>
  <w15:chartTrackingRefBased/>
  <w15:docId w15:val="{6A56E98E-ACBC-4C6C-AED0-38B9DF348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50D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50D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50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0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50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50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50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0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0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050D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8050D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050D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050D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050D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050D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050D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050D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050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50D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050D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50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050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50D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050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50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50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50D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050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50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B2F040F9EE8449EF54E75F406891B" ma:contentTypeVersion="12" ma:contentTypeDescription="Create a new document." ma:contentTypeScope="" ma:versionID="f27ac9bd8281ab0f9ed5f6d07c1f6c4c">
  <xsd:schema xmlns:xsd="http://www.w3.org/2001/XMLSchema" xmlns:xs="http://www.w3.org/2001/XMLSchema" xmlns:p="http://schemas.microsoft.com/office/2006/metadata/properties" xmlns:ns2="2d42c4ed-7e5f-46dd-a8be-7b779ccf3701" xmlns:ns3="40242588-25e0-4df3-9770-7c87a826cfd4" targetNamespace="http://schemas.microsoft.com/office/2006/metadata/properties" ma:root="true" ma:fieldsID="59a0c94175a85e14f6809fe43159bd75" ns2:_="" ns3:_="">
    <xsd:import namespace="2d42c4ed-7e5f-46dd-a8be-7b779ccf3701"/>
    <xsd:import namespace="40242588-25e0-4df3-9770-7c87a826cf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2c4ed-7e5f-46dd-a8be-7b779ccf3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592e0ba-14e3-432e-925e-85809a42eb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42588-25e0-4df3-9770-7c87a826cfd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725c376-8a1d-4e32-a2ae-e1d0314a82ae}" ma:internalName="TaxCatchAll" ma:showField="CatchAllData" ma:web="40242588-25e0-4df3-9770-7c87a826cf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242588-25e0-4df3-9770-7c87a826cfd4" xsi:nil="true"/>
    <lcf76f155ced4ddcb4097134ff3c332f xmlns="2d42c4ed-7e5f-46dd-a8be-7b779ccf37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B9F06A-E82B-42AF-BB2E-E1BF8F808428}"/>
</file>

<file path=customXml/itemProps2.xml><?xml version="1.0" encoding="utf-8"?>
<ds:datastoreItem xmlns:ds="http://schemas.openxmlformats.org/officeDocument/2006/customXml" ds:itemID="{9A9DC33B-95D2-42D9-9799-D52ED853185F}"/>
</file>

<file path=customXml/itemProps3.xml><?xml version="1.0" encoding="utf-8"?>
<ds:datastoreItem xmlns:ds="http://schemas.openxmlformats.org/officeDocument/2006/customXml" ds:itemID="{983669F0-733A-453D-B4AF-D9B1A52F3CF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Markku Laamanen</dc:creator>
  <keywords/>
  <dc:description/>
  <lastModifiedBy>Emma Chiera</lastModifiedBy>
  <revision>3</revision>
  <dcterms:created xsi:type="dcterms:W3CDTF">2026-03-06T16:37:00.0000000Z</dcterms:created>
  <dcterms:modified xsi:type="dcterms:W3CDTF">2026-03-11T15:27:47.4041952Z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0x01010012EB2F040F9EE8449EF54E75F406891B</vt:lpwstr>
  </property>
  <property fmtid="{D5CDD505-2E9C-101B-9397-08002B2CF9AE}" pid="3" name="MediaServiceImageTags">
    <vt:lpwstr/>
  </property>
</Properties>
</file>