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32D016" w14:textId="6D627ABC" w:rsidR="00775A86" w:rsidRDefault="00896448" w:rsidP="00896448">
      <w:pPr>
        <w:pStyle w:val="Title"/>
        <w:rPr>
          <w:lang w:val="fr-CA"/>
        </w:rPr>
      </w:pPr>
      <w:r w:rsidRPr="002E333F">
        <w:rPr>
          <w:lang w:val="fr-CA"/>
        </w:rPr>
        <w:t>Recommandations visant à améliorer l'environnement dans les bureaux de vote</w:t>
      </w:r>
    </w:p>
    <w:p w14:paraId="30EFB276" w14:textId="296BD0B6" w:rsidR="00896448" w:rsidRDefault="00896448" w:rsidP="00896448">
      <w:pPr>
        <w:rPr>
          <w:lang w:val="fr-CA"/>
        </w:rPr>
      </w:pPr>
      <w:r w:rsidRPr="002E333F">
        <w:rPr>
          <w:lang w:val="fr-CA"/>
        </w:rPr>
        <w:t>À la suite des activités de co-conception et des commentaires des participants recueillis tout au long de notre projet sur l'accessibilité électorale, nous avons formulé diverses recommandations visant à améliorer le processus électoral pour les personnes atteintes d'une lésion cérébrale. Nous avons mené de nombreuses consultations auprès de personnes ayant une expérience vécue afin d'élaborer nos recommandations pour améliorer les élections fédérales. L'une des principales catégories de nos recommandations concernait l'environnement physique des bureaux de vote. Nos recommandations pour améliorer les bureaux de vote sont les suivantes.</w:t>
      </w:r>
    </w:p>
    <w:p w14:paraId="46367E9B" w14:textId="77777777" w:rsidR="00896448" w:rsidRPr="002E333F" w:rsidRDefault="00896448" w:rsidP="00896448">
      <w:pPr>
        <w:pStyle w:val="Heading1"/>
        <w:rPr>
          <w:lang w:val="fr-CA"/>
        </w:rPr>
      </w:pPr>
      <w:r w:rsidRPr="002E333F">
        <w:rPr>
          <w:lang w:val="fr-CA"/>
        </w:rPr>
        <w:t>Environnement visuel et éclairage</w:t>
      </w:r>
    </w:p>
    <w:p w14:paraId="7D67D2C1" w14:textId="77777777" w:rsidR="00896448" w:rsidRDefault="00896448" w:rsidP="00896448">
      <w:pPr>
        <w:pStyle w:val="ListParagraph"/>
        <w:numPr>
          <w:ilvl w:val="0"/>
          <w:numId w:val="1"/>
        </w:numPr>
        <w:rPr>
          <w:lang w:val="fr-CA"/>
        </w:rPr>
      </w:pPr>
      <w:r w:rsidRPr="00896448">
        <w:rPr>
          <w:b/>
          <w:bCs/>
          <w:lang w:val="fr-CA"/>
        </w:rPr>
        <w:t>Éclairage :</w:t>
      </w:r>
      <w:r w:rsidRPr="00896448">
        <w:rPr>
          <w:lang w:val="fr-CA"/>
        </w:rPr>
        <w:t xml:space="preserve"> Veillez à ce que l'éclairage soit homogène dans le bureau de vote et utilisez des variateurs d'intensité (</w:t>
      </w:r>
      <w:r w:rsidRPr="00896448">
        <w:rPr>
          <w:i/>
          <w:iCs/>
          <w:lang w:val="fr-CA"/>
        </w:rPr>
        <w:t>dimmer</w:t>
      </w:r>
      <w:r w:rsidRPr="00896448">
        <w:rPr>
          <w:lang w:val="fr-CA"/>
        </w:rPr>
        <w:t>) si possible.</w:t>
      </w:r>
    </w:p>
    <w:p w14:paraId="02FDB756" w14:textId="77777777" w:rsidR="00896448" w:rsidRDefault="00896448" w:rsidP="00896448">
      <w:pPr>
        <w:pStyle w:val="ListParagraph"/>
        <w:numPr>
          <w:ilvl w:val="0"/>
          <w:numId w:val="1"/>
        </w:numPr>
        <w:rPr>
          <w:lang w:val="fr-CA"/>
        </w:rPr>
      </w:pPr>
      <w:r w:rsidRPr="00896448">
        <w:rPr>
          <w:b/>
          <w:bCs/>
          <w:lang w:val="fr-CA"/>
        </w:rPr>
        <w:t>Réduction des lumières éblouissantes :</w:t>
      </w:r>
      <w:r w:rsidRPr="00896448">
        <w:rPr>
          <w:lang w:val="fr-CA"/>
        </w:rPr>
        <w:t xml:space="preserve"> Évitez l'éclairage fluorescent, qui peut être des éléments déclencheurs pour les personnes souffrant de troubles sensoriels.</w:t>
      </w:r>
    </w:p>
    <w:p w14:paraId="3C425562" w14:textId="77777777" w:rsidR="00896448" w:rsidRDefault="00896448" w:rsidP="00896448">
      <w:pPr>
        <w:pStyle w:val="ListParagraph"/>
        <w:numPr>
          <w:ilvl w:val="0"/>
          <w:numId w:val="1"/>
        </w:numPr>
        <w:rPr>
          <w:lang w:val="fr-CA"/>
        </w:rPr>
      </w:pPr>
      <w:r w:rsidRPr="00896448">
        <w:rPr>
          <w:b/>
          <w:bCs/>
          <w:lang w:val="fr-CA"/>
        </w:rPr>
        <w:t>Signalisation améliorée :</w:t>
      </w:r>
      <w:r w:rsidRPr="00896448">
        <w:rPr>
          <w:lang w:val="fr-CA"/>
        </w:rPr>
        <w:t xml:space="preserve"> Utilisez une signalisation à fort contraste, avec des formes, des icônes et des flèches adaptées aux personnes aphasiques, affichées au sol et sur les murs, afin de guider les déplacements.</w:t>
      </w:r>
    </w:p>
    <w:p w14:paraId="0DBF00D7" w14:textId="77777777" w:rsidR="00896448" w:rsidRDefault="00896448" w:rsidP="00896448">
      <w:pPr>
        <w:pStyle w:val="ListParagraph"/>
        <w:numPr>
          <w:ilvl w:val="0"/>
          <w:numId w:val="1"/>
        </w:numPr>
        <w:rPr>
          <w:lang w:val="fr-CA"/>
        </w:rPr>
      </w:pPr>
      <w:r w:rsidRPr="00896448">
        <w:rPr>
          <w:b/>
          <w:bCs/>
          <w:lang w:val="fr-CA"/>
        </w:rPr>
        <w:t>Guides visuels étape par étape :</w:t>
      </w:r>
      <w:r w:rsidRPr="00896448">
        <w:rPr>
          <w:lang w:val="fr-CA"/>
        </w:rPr>
        <w:t xml:space="preserve"> Affichez des panneaux comportant des images illustrant chaque étape du processus de vote. </w:t>
      </w:r>
    </w:p>
    <w:p w14:paraId="01A26AC0" w14:textId="3F7749FD" w:rsidR="00896448" w:rsidRPr="00896448" w:rsidRDefault="00896448" w:rsidP="00896448">
      <w:pPr>
        <w:pStyle w:val="ListParagraph"/>
        <w:numPr>
          <w:ilvl w:val="0"/>
          <w:numId w:val="1"/>
        </w:numPr>
        <w:rPr>
          <w:lang w:val="fr-CA"/>
        </w:rPr>
      </w:pPr>
      <w:r w:rsidRPr="00896448">
        <w:rPr>
          <w:b/>
          <w:bCs/>
          <w:lang w:val="fr-CA"/>
        </w:rPr>
        <w:t>Identification du personnel :</w:t>
      </w:r>
      <w:r w:rsidRPr="00896448">
        <w:rPr>
          <w:lang w:val="fr-CA"/>
        </w:rPr>
        <w:t xml:space="preserve"> Mettez en place un système clair (par exemple, des gilets ou des badges) afin que les électeurs puissent immédiatement identifier les personnes à qui s'adresser pour obtenir de l'aide.</w:t>
      </w:r>
    </w:p>
    <w:p w14:paraId="40FF1513" w14:textId="14D863EE" w:rsidR="00896448" w:rsidRDefault="00896448" w:rsidP="00896448">
      <w:pPr>
        <w:pStyle w:val="Heading1"/>
        <w:rPr>
          <w:lang w:val="fr-CA"/>
        </w:rPr>
      </w:pPr>
      <w:r w:rsidRPr="002E333F">
        <w:rPr>
          <w:lang w:val="fr-CA"/>
        </w:rPr>
        <w:t>Contrôle auditif et réduction du bruit</w:t>
      </w:r>
    </w:p>
    <w:p w14:paraId="6973022B" w14:textId="4E712EF9" w:rsidR="00896448" w:rsidRPr="00896448" w:rsidRDefault="00896448" w:rsidP="00896448">
      <w:pPr>
        <w:pStyle w:val="ListParagraph"/>
        <w:numPr>
          <w:ilvl w:val="0"/>
          <w:numId w:val="1"/>
        </w:numPr>
        <w:rPr>
          <w:lang w:val="fr-CA"/>
        </w:rPr>
      </w:pPr>
      <w:r w:rsidRPr="00896448">
        <w:rPr>
          <w:b/>
          <w:bCs/>
          <w:lang w:val="fr-CA"/>
        </w:rPr>
        <w:t>Zones de calme :</w:t>
      </w:r>
      <w:r w:rsidRPr="00896448">
        <w:rPr>
          <w:lang w:val="fr-CA"/>
        </w:rPr>
        <w:t xml:space="preserve"> Aménagez un espace séparé et contrôlé, ou « espace de calme », où les conditions sensorielles puissent être strictement maîtrisées.</w:t>
      </w:r>
    </w:p>
    <w:p w14:paraId="7C2725E7" w14:textId="065C0F7B" w:rsidR="00896448" w:rsidRPr="00896448" w:rsidRDefault="00896448" w:rsidP="00896448">
      <w:pPr>
        <w:pStyle w:val="ListParagraph"/>
        <w:numPr>
          <w:ilvl w:val="0"/>
          <w:numId w:val="1"/>
        </w:numPr>
        <w:rPr>
          <w:lang w:val="fr-CA"/>
        </w:rPr>
      </w:pPr>
      <w:r w:rsidRPr="00896448">
        <w:rPr>
          <w:b/>
          <w:bCs/>
          <w:lang w:val="fr-CA"/>
        </w:rPr>
        <w:t>Réduction du bruit :</w:t>
      </w:r>
      <w:r w:rsidRPr="00896448">
        <w:rPr>
          <w:lang w:val="fr-CA"/>
        </w:rPr>
        <w:t xml:space="preserve"> Réduisez au minimum le bruit ambiant et les conversations inutiles ; demandez aux agents électoraux de rappeler aux visiteurs de rester silencieux.</w:t>
      </w:r>
    </w:p>
    <w:p w14:paraId="04E5F98B" w14:textId="2DE75E15" w:rsidR="00896448" w:rsidRPr="00896448" w:rsidRDefault="00896448" w:rsidP="00896448">
      <w:pPr>
        <w:pStyle w:val="ListParagraph"/>
        <w:numPr>
          <w:ilvl w:val="0"/>
          <w:numId w:val="1"/>
        </w:numPr>
        <w:rPr>
          <w:lang w:val="fr-CA"/>
        </w:rPr>
      </w:pPr>
      <w:r w:rsidRPr="00896448">
        <w:rPr>
          <w:b/>
          <w:bCs/>
          <w:lang w:val="fr-CA"/>
        </w:rPr>
        <w:t>Outils disponibles :</w:t>
      </w:r>
      <w:r w:rsidRPr="00896448">
        <w:rPr>
          <w:lang w:val="fr-CA"/>
        </w:rPr>
        <w:t xml:space="preserve"> Offrez des bouchons d'oreille ou des casques antibruit que les électeurs pourront utiliser sur demande. </w:t>
      </w:r>
    </w:p>
    <w:p w14:paraId="05A30F42" w14:textId="75C80E76" w:rsidR="00896448" w:rsidRDefault="00896448" w:rsidP="00896448">
      <w:pPr>
        <w:pStyle w:val="ListParagraph"/>
        <w:numPr>
          <w:ilvl w:val="0"/>
          <w:numId w:val="1"/>
        </w:numPr>
        <w:rPr>
          <w:lang w:val="fr-CA"/>
        </w:rPr>
      </w:pPr>
      <w:r w:rsidRPr="00896448">
        <w:rPr>
          <w:b/>
          <w:bCs/>
          <w:lang w:val="fr-CA"/>
        </w:rPr>
        <w:t>Vérification :</w:t>
      </w:r>
      <w:r w:rsidRPr="00896448">
        <w:rPr>
          <w:lang w:val="fr-CA"/>
        </w:rPr>
        <w:t xml:space="preserve"> Effectuez une évaluation à l'aide d'une liste de contrôle d'accessibilité, avant l'élection, afin de vous assurer que le lieu ne présente pas de bruit de fond excessif.</w:t>
      </w:r>
    </w:p>
    <w:p w14:paraId="3F70A658" w14:textId="77777777" w:rsidR="00896448" w:rsidRPr="002E333F" w:rsidRDefault="00896448" w:rsidP="00896448">
      <w:pPr>
        <w:pStyle w:val="Heading1"/>
        <w:rPr>
          <w:lang w:val="fr-CA"/>
        </w:rPr>
      </w:pPr>
      <w:r w:rsidRPr="002E333F">
        <w:rPr>
          <w:lang w:val="fr-CA"/>
        </w:rPr>
        <w:lastRenderedPageBreak/>
        <w:t>Aspects olfactifs et tactiles</w:t>
      </w:r>
    </w:p>
    <w:p w14:paraId="7F2C4194" w14:textId="3FC34488" w:rsidR="00896448" w:rsidRPr="00896448" w:rsidRDefault="00896448" w:rsidP="00896448">
      <w:pPr>
        <w:pStyle w:val="ListParagraph"/>
        <w:numPr>
          <w:ilvl w:val="0"/>
          <w:numId w:val="1"/>
        </w:numPr>
        <w:rPr>
          <w:lang w:val="fr-CA"/>
        </w:rPr>
      </w:pPr>
      <w:r w:rsidRPr="00896448">
        <w:rPr>
          <w:b/>
          <w:bCs/>
          <w:lang w:val="fr-CA"/>
        </w:rPr>
        <w:t>Politique « sans parfum » :</w:t>
      </w:r>
      <w:r w:rsidRPr="00896448">
        <w:rPr>
          <w:lang w:val="fr-CA"/>
        </w:rPr>
        <w:t xml:space="preserve"> Maintenez un environnement strictement sans parfum en évitant les produits d'entretien à forte odeur et en demandant au personnel de ne pas utiliser de produits parfumés.</w:t>
      </w:r>
    </w:p>
    <w:p w14:paraId="5FDCC63F" w14:textId="7BFF9FF4" w:rsidR="00896448" w:rsidRPr="00896448" w:rsidRDefault="00896448" w:rsidP="00896448">
      <w:pPr>
        <w:pStyle w:val="ListParagraph"/>
        <w:numPr>
          <w:ilvl w:val="0"/>
          <w:numId w:val="1"/>
        </w:numPr>
        <w:rPr>
          <w:lang w:val="fr-CA"/>
        </w:rPr>
      </w:pPr>
      <w:r w:rsidRPr="00896448">
        <w:rPr>
          <w:b/>
          <w:bCs/>
          <w:lang w:val="fr-CA"/>
        </w:rPr>
        <w:t>Qualité de l'air :</w:t>
      </w:r>
      <w:r w:rsidRPr="00896448">
        <w:rPr>
          <w:lang w:val="fr-CA"/>
        </w:rPr>
        <w:t xml:space="preserve"> Assurez une bonne circulation de l'air en utilisant des ventilateurs ou en ouvrant les fenêtres lorsque cela est possible.</w:t>
      </w:r>
    </w:p>
    <w:p w14:paraId="33AE45EA" w14:textId="2FBC1ACD" w:rsidR="00896448" w:rsidRPr="00896448" w:rsidRDefault="00896448" w:rsidP="00896448">
      <w:pPr>
        <w:pStyle w:val="ListParagraph"/>
        <w:numPr>
          <w:ilvl w:val="0"/>
          <w:numId w:val="1"/>
        </w:numPr>
        <w:rPr>
          <w:lang w:val="fr-CA"/>
        </w:rPr>
      </w:pPr>
      <w:r w:rsidRPr="00896448">
        <w:rPr>
          <w:b/>
          <w:bCs/>
          <w:lang w:val="fr-CA"/>
        </w:rPr>
        <w:t>Marquage des bulletins de vote :</w:t>
      </w:r>
      <w:r w:rsidRPr="00896448">
        <w:rPr>
          <w:lang w:val="fr-CA"/>
        </w:rPr>
        <w:t xml:space="preserve"> Fournissez divers outils d'écriture, notamment des crayons à large prise et des tampons/buvardes, afin d'éviter les bulletins nuls dus à des problèmes de dextérité. </w:t>
      </w:r>
    </w:p>
    <w:p w14:paraId="3FBCF27B" w14:textId="647026E6" w:rsidR="00896448" w:rsidRDefault="00896448" w:rsidP="00896448">
      <w:pPr>
        <w:pStyle w:val="ListParagraph"/>
        <w:numPr>
          <w:ilvl w:val="0"/>
          <w:numId w:val="1"/>
        </w:numPr>
        <w:rPr>
          <w:lang w:val="fr-CA"/>
        </w:rPr>
      </w:pPr>
      <w:r w:rsidRPr="00896448">
        <w:rPr>
          <w:b/>
          <w:bCs/>
          <w:lang w:val="fr-CA"/>
        </w:rPr>
        <w:t>Désinfection :</w:t>
      </w:r>
      <w:r w:rsidRPr="00896448">
        <w:rPr>
          <w:lang w:val="fr-CA"/>
        </w:rPr>
        <w:t xml:space="preserve"> Proposez du gel hydroalcoolique sans parfum et veillez à ce que toutes les surfaces soient fréquemment désinfectées.</w:t>
      </w:r>
    </w:p>
    <w:p w14:paraId="16C89649" w14:textId="77777777" w:rsidR="00896448" w:rsidRPr="002E333F" w:rsidRDefault="00896448" w:rsidP="00896448">
      <w:pPr>
        <w:pStyle w:val="Heading1"/>
        <w:rPr>
          <w:lang w:val="fr-CA"/>
        </w:rPr>
      </w:pPr>
      <w:r w:rsidRPr="002E333F">
        <w:rPr>
          <w:lang w:val="fr-CA"/>
        </w:rPr>
        <w:t>Support matériel et configuration</w:t>
      </w:r>
    </w:p>
    <w:p w14:paraId="7ABF35CD" w14:textId="77777777" w:rsidR="00896448" w:rsidRPr="00896448" w:rsidRDefault="00896448" w:rsidP="00896448">
      <w:pPr>
        <w:rPr>
          <w:lang w:val="fr-CA"/>
        </w:rPr>
      </w:pPr>
    </w:p>
    <w:p w14:paraId="659E7D15" w14:textId="77777777" w:rsidR="00896448" w:rsidRPr="00896448" w:rsidRDefault="00896448" w:rsidP="00896448">
      <w:pPr>
        <w:pStyle w:val="ListParagraph"/>
        <w:numPr>
          <w:ilvl w:val="0"/>
          <w:numId w:val="4"/>
        </w:numPr>
        <w:rPr>
          <w:lang w:val="fr-CA"/>
        </w:rPr>
      </w:pPr>
      <w:r w:rsidRPr="00896448">
        <w:rPr>
          <w:b/>
          <w:bCs/>
          <w:lang w:val="fr-CA"/>
        </w:rPr>
        <w:t>Sièges et aire d’attente :</w:t>
      </w:r>
      <w:r w:rsidRPr="00896448">
        <w:rPr>
          <w:lang w:val="fr-CA"/>
        </w:rPr>
        <w:t xml:space="preserve"> Mettez à disposition des chaises et des espaces de repos dédiés, tant dans la file d'attente qu'à l'intérieur du bureau de vote, pour les personnes souffrant de fatigue ou de troubles de l'équilibre.</w:t>
      </w:r>
    </w:p>
    <w:p w14:paraId="0C317728" w14:textId="215E1A78" w:rsidR="00896448" w:rsidRPr="00896448" w:rsidRDefault="00896448" w:rsidP="00896448">
      <w:pPr>
        <w:pStyle w:val="ListParagraph"/>
        <w:numPr>
          <w:ilvl w:val="0"/>
          <w:numId w:val="1"/>
        </w:numPr>
        <w:rPr>
          <w:lang w:val="fr-CA"/>
        </w:rPr>
      </w:pPr>
      <w:r w:rsidRPr="00896448">
        <w:rPr>
          <w:b/>
          <w:bCs/>
          <w:lang w:val="fr-CA"/>
        </w:rPr>
        <w:t>Hauteur des tables :</w:t>
      </w:r>
      <w:r w:rsidRPr="00896448">
        <w:rPr>
          <w:lang w:val="fr-CA"/>
        </w:rPr>
        <w:t xml:space="preserve"> Veillez à ce que les tables soient à la bonne hauteur pour les personnes en fauteuil roulant et prévoyez des tables à hauteur debout afin d'éviter que les électeurs aient à se pencher. </w:t>
      </w:r>
    </w:p>
    <w:p w14:paraId="401CA2AA" w14:textId="77777777" w:rsidR="00896448" w:rsidRDefault="00896448" w:rsidP="00896448">
      <w:pPr>
        <w:pStyle w:val="ListParagraph"/>
        <w:numPr>
          <w:ilvl w:val="0"/>
          <w:numId w:val="1"/>
        </w:numPr>
        <w:rPr>
          <w:lang w:val="fr-CA"/>
        </w:rPr>
      </w:pPr>
      <w:r w:rsidRPr="00896448">
        <w:rPr>
          <w:b/>
          <w:bCs/>
          <w:lang w:val="fr-CA"/>
        </w:rPr>
        <w:t>Revêtement de sol :</w:t>
      </w:r>
      <w:r w:rsidRPr="00896448">
        <w:rPr>
          <w:lang w:val="fr-CA"/>
        </w:rPr>
        <w:t xml:space="preserve"> Utilisez des tapis antidérapants pour améliorer l'adhérence sur les sols glissants et réduire au minimum les dénivelés afin d'éviter les chutes.</w:t>
      </w:r>
    </w:p>
    <w:p w14:paraId="7A25B8DC" w14:textId="4EF3C7F3" w:rsidR="00896448" w:rsidRPr="00896448" w:rsidRDefault="00896448" w:rsidP="00896448">
      <w:pPr>
        <w:pStyle w:val="ListParagraph"/>
        <w:numPr>
          <w:ilvl w:val="0"/>
          <w:numId w:val="1"/>
        </w:numPr>
        <w:rPr>
          <w:lang w:val="fr-CA"/>
        </w:rPr>
      </w:pPr>
      <w:r w:rsidRPr="00896448">
        <w:rPr>
          <w:b/>
          <w:bCs/>
          <w:lang w:val="fr-CA"/>
        </w:rPr>
        <w:t>Files prioritaires :</w:t>
      </w:r>
      <w:r w:rsidRPr="00896448">
        <w:rPr>
          <w:lang w:val="fr-CA"/>
        </w:rPr>
        <w:t xml:space="preserve"> Mettez en place une file alternative ou une « file rapide » pour les personnes handicapées afin de réduire le stress lié à l'attente.</w:t>
      </w:r>
    </w:p>
    <w:p w14:paraId="66C0F974" w14:textId="77777777" w:rsidR="00896448" w:rsidRPr="002E333F" w:rsidRDefault="00896448" w:rsidP="00896448">
      <w:pPr>
        <w:pStyle w:val="Heading1"/>
        <w:rPr>
          <w:lang w:val="fr-CA"/>
        </w:rPr>
      </w:pPr>
      <w:r w:rsidRPr="002E333F">
        <w:rPr>
          <w:lang w:val="fr-CA"/>
        </w:rPr>
        <w:t>Ressources humaines et communication</w:t>
      </w:r>
    </w:p>
    <w:p w14:paraId="06161C79" w14:textId="72F8E9FF" w:rsidR="00896448" w:rsidRPr="00896448" w:rsidRDefault="00896448" w:rsidP="00896448">
      <w:pPr>
        <w:pStyle w:val="ListParagraph"/>
        <w:numPr>
          <w:ilvl w:val="0"/>
          <w:numId w:val="1"/>
        </w:numPr>
        <w:rPr>
          <w:lang w:val="fr-CA"/>
        </w:rPr>
      </w:pPr>
      <w:r w:rsidRPr="00896448">
        <w:rPr>
          <w:b/>
          <w:bCs/>
          <w:lang w:val="fr-CA"/>
        </w:rPr>
        <w:t>Formation sur les handicaps invisibles :</w:t>
      </w:r>
      <w:r w:rsidRPr="00896448">
        <w:rPr>
          <w:lang w:val="fr-CA"/>
        </w:rPr>
        <w:t xml:space="preserve"> Formez l'ensemble du personnel électoral à reconnaître les symboles des handicaps invisibles, tels que le « Tournesol».</w:t>
      </w:r>
    </w:p>
    <w:p w14:paraId="194EF17A" w14:textId="35D0FBC7" w:rsidR="00896448" w:rsidRPr="00896448" w:rsidRDefault="00896448" w:rsidP="00896448">
      <w:pPr>
        <w:pStyle w:val="ListParagraph"/>
        <w:numPr>
          <w:ilvl w:val="0"/>
          <w:numId w:val="1"/>
        </w:numPr>
        <w:rPr>
          <w:lang w:val="fr-CA"/>
        </w:rPr>
      </w:pPr>
      <w:r w:rsidRPr="00896448">
        <w:rPr>
          <w:b/>
          <w:bCs/>
          <w:lang w:val="fr-CA"/>
        </w:rPr>
        <w:t>Communication d'informations :</w:t>
      </w:r>
      <w:r w:rsidRPr="00896448">
        <w:rPr>
          <w:lang w:val="fr-CA"/>
        </w:rPr>
        <w:t xml:space="preserve"> Fournissez des instructions écrites et orales à chaque étape du processus.</w:t>
      </w:r>
    </w:p>
    <w:p w14:paraId="04928C8C" w14:textId="5811F52B" w:rsidR="00896448" w:rsidRPr="00896448" w:rsidRDefault="00896448" w:rsidP="00896448">
      <w:pPr>
        <w:pStyle w:val="ListParagraph"/>
        <w:numPr>
          <w:ilvl w:val="0"/>
          <w:numId w:val="1"/>
        </w:numPr>
        <w:rPr>
          <w:lang w:val="fr-CA"/>
        </w:rPr>
      </w:pPr>
      <w:r w:rsidRPr="00896448">
        <w:rPr>
          <w:b/>
          <w:bCs/>
          <w:lang w:val="fr-CA"/>
        </w:rPr>
        <w:t>Aide individuelle :</w:t>
      </w:r>
      <w:r w:rsidRPr="00896448">
        <w:rPr>
          <w:lang w:val="fr-CA"/>
        </w:rPr>
        <w:t xml:space="preserve"> Veillez à ce que du personnel supplémentaire soit disponible pour fournir des explications individuelles et personnalisées sur le processus de vote. </w:t>
      </w:r>
    </w:p>
    <w:p w14:paraId="05268552" w14:textId="6BC5E953" w:rsidR="00896448" w:rsidRPr="00896448" w:rsidRDefault="00896448" w:rsidP="00896448">
      <w:pPr>
        <w:pStyle w:val="ListParagraph"/>
        <w:numPr>
          <w:ilvl w:val="0"/>
          <w:numId w:val="1"/>
        </w:numPr>
        <w:rPr>
          <w:lang w:val="fr-CA"/>
        </w:rPr>
      </w:pPr>
      <w:r w:rsidRPr="00896448">
        <w:rPr>
          <w:b/>
          <w:bCs/>
          <w:lang w:val="fr-CA"/>
        </w:rPr>
        <w:t>Retour d'information sur l'accessibilité :</w:t>
      </w:r>
      <w:r w:rsidRPr="00896448">
        <w:rPr>
          <w:lang w:val="fr-CA"/>
        </w:rPr>
        <w:t xml:space="preserve"> Mettez en place un point d'accueil dédié où les électeurs peuvent donner immédiatement leur avis sur l'accessibilité de leur expérience.</w:t>
      </w:r>
    </w:p>
    <w:p w14:paraId="6386CEFF" w14:textId="48F7CFE1" w:rsidR="00896448" w:rsidRPr="00896448" w:rsidRDefault="00896448" w:rsidP="00896448">
      <w:pPr>
        <w:rPr>
          <w:lang w:val="fr-CA"/>
        </w:rPr>
      </w:pPr>
      <w:r w:rsidRPr="002E333F">
        <w:rPr>
          <w:lang w:val="fr-CA"/>
        </w:rPr>
        <w:t>Pour consulter la liste complète de nos recommandations et obtenir plus d'informations sur notre projet de recherche, consultez notre rapport complet.</w:t>
      </w:r>
    </w:p>
    <w:sectPr w:rsidR="00896448" w:rsidRPr="008964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712BDF"/>
    <w:multiLevelType w:val="hybridMultilevel"/>
    <w:tmpl w:val="849E21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50651E"/>
    <w:multiLevelType w:val="hybridMultilevel"/>
    <w:tmpl w:val="F372F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321D15"/>
    <w:multiLevelType w:val="hybridMultilevel"/>
    <w:tmpl w:val="DB760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A1E3627"/>
    <w:multiLevelType w:val="hybridMultilevel"/>
    <w:tmpl w:val="7E8E6A02"/>
    <w:lvl w:ilvl="0" w:tplc="10090001">
      <w:start w:val="1"/>
      <w:numFmt w:val="bullet"/>
      <w:lvlText w:val=""/>
      <w:lvlJc w:val="left"/>
      <w:pPr>
        <w:ind w:left="720" w:hanging="360"/>
      </w:pPr>
      <w:rPr>
        <w:rFonts w:ascii="Symbol" w:hAnsi="Symbol" w:hint="default"/>
      </w:rPr>
    </w:lvl>
    <w:lvl w:ilvl="1" w:tplc="7FEA970A">
      <w:numFmt w:val="bullet"/>
      <w:lvlText w:val="·"/>
      <w:lvlJc w:val="left"/>
      <w:pPr>
        <w:ind w:left="1440" w:hanging="360"/>
      </w:pPr>
      <w:rPr>
        <w:rFonts w:ascii="Aptos" w:eastAsiaTheme="minorHAnsi" w:hAnsi="Aptos" w:cstheme="minorBidi" w:hint="default"/>
      </w:rPr>
    </w:lvl>
    <w:lvl w:ilvl="2" w:tplc="3C447E44">
      <w:numFmt w:val="bullet"/>
      <w:lvlText w:val="-"/>
      <w:lvlJc w:val="left"/>
      <w:pPr>
        <w:ind w:left="2160" w:hanging="360"/>
      </w:pPr>
      <w:rPr>
        <w:rFonts w:ascii="Aptos" w:eastAsiaTheme="minorHAnsi" w:hAnsi="Aptos" w:cstheme="minorBidi" w:hint="default"/>
        <w:b/>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4E30136"/>
    <w:multiLevelType w:val="hybridMultilevel"/>
    <w:tmpl w:val="5008D1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64659179">
    <w:abstractNumId w:val="3"/>
  </w:num>
  <w:num w:numId="2" w16cid:durableId="668100971">
    <w:abstractNumId w:val="4"/>
  </w:num>
  <w:num w:numId="3" w16cid:durableId="2096857030">
    <w:abstractNumId w:val="1"/>
  </w:num>
  <w:num w:numId="4" w16cid:durableId="921910053">
    <w:abstractNumId w:val="2"/>
  </w:num>
  <w:num w:numId="5" w16cid:durableId="151935160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48"/>
    <w:rsid w:val="00390EA5"/>
    <w:rsid w:val="006E412E"/>
    <w:rsid w:val="00775A86"/>
    <w:rsid w:val="00896448"/>
    <w:rsid w:val="009E3BA0"/>
    <w:rsid w:val="00FE4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3354"/>
  <w15:chartTrackingRefBased/>
  <w15:docId w15:val="{6E9E9CAD-8279-4A99-A2F6-1DCA43DE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48"/>
  </w:style>
  <w:style w:type="paragraph" w:styleId="Heading1">
    <w:name w:val="heading 1"/>
    <w:basedOn w:val="Normal"/>
    <w:next w:val="Normal"/>
    <w:link w:val="Heading1Char"/>
    <w:uiPriority w:val="9"/>
    <w:qFormat/>
    <w:rsid w:val="00896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48"/>
    <w:rPr>
      <w:rFonts w:eastAsiaTheme="majorEastAsia" w:cstheme="majorBidi"/>
      <w:color w:val="272727" w:themeColor="text1" w:themeTint="D8"/>
    </w:rPr>
  </w:style>
  <w:style w:type="paragraph" w:styleId="Title">
    <w:name w:val="Title"/>
    <w:basedOn w:val="Normal"/>
    <w:next w:val="Normal"/>
    <w:link w:val="TitleChar"/>
    <w:uiPriority w:val="10"/>
    <w:qFormat/>
    <w:rsid w:val="00896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48"/>
    <w:pPr>
      <w:spacing w:before="160"/>
      <w:jc w:val="center"/>
    </w:pPr>
    <w:rPr>
      <w:i/>
      <w:iCs/>
      <w:color w:val="404040" w:themeColor="text1" w:themeTint="BF"/>
    </w:rPr>
  </w:style>
  <w:style w:type="character" w:customStyle="1" w:styleId="QuoteChar">
    <w:name w:val="Quote Char"/>
    <w:basedOn w:val="DefaultParagraphFont"/>
    <w:link w:val="Quote"/>
    <w:uiPriority w:val="29"/>
    <w:rsid w:val="00896448"/>
    <w:rPr>
      <w:i/>
      <w:iCs/>
      <w:color w:val="404040" w:themeColor="text1" w:themeTint="BF"/>
    </w:rPr>
  </w:style>
  <w:style w:type="paragraph" w:styleId="ListParagraph">
    <w:name w:val="List Paragraph"/>
    <w:basedOn w:val="Normal"/>
    <w:uiPriority w:val="34"/>
    <w:qFormat/>
    <w:rsid w:val="00896448"/>
    <w:pPr>
      <w:ind w:left="720"/>
      <w:contextualSpacing/>
    </w:pPr>
  </w:style>
  <w:style w:type="character" w:styleId="IntenseEmphasis">
    <w:name w:val="Intense Emphasis"/>
    <w:basedOn w:val="DefaultParagraphFont"/>
    <w:uiPriority w:val="21"/>
    <w:qFormat/>
    <w:rsid w:val="00896448"/>
    <w:rPr>
      <w:i/>
      <w:iCs/>
      <w:color w:val="0F4761" w:themeColor="accent1" w:themeShade="BF"/>
    </w:rPr>
  </w:style>
  <w:style w:type="paragraph" w:styleId="IntenseQuote">
    <w:name w:val="Intense Quote"/>
    <w:basedOn w:val="Normal"/>
    <w:next w:val="Normal"/>
    <w:link w:val="IntenseQuoteChar"/>
    <w:uiPriority w:val="30"/>
    <w:qFormat/>
    <w:rsid w:val="00896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448"/>
    <w:rPr>
      <w:i/>
      <w:iCs/>
      <w:color w:val="0F4761" w:themeColor="accent1" w:themeShade="BF"/>
    </w:rPr>
  </w:style>
  <w:style w:type="character" w:styleId="IntenseReference">
    <w:name w:val="Intense Reference"/>
    <w:basedOn w:val="DefaultParagraphFont"/>
    <w:uiPriority w:val="32"/>
    <w:qFormat/>
    <w:rsid w:val="00896448"/>
    <w:rPr>
      <w:b/>
      <w:bCs/>
      <w:smallCaps/>
      <w:color w:val="0F4761" w:themeColor="accent1" w:themeShade="BF"/>
      <w:spacing w:val="5"/>
    </w:rPr>
  </w:style>
  <w:style w:type="table" w:styleId="TableGrid">
    <w:name w:val="Table Grid"/>
    <w:basedOn w:val="TableNormal"/>
    <w:uiPriority w:val="39"/>
    <w:rsid w:val="0089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3889</Characters>
  <Application>Microsoft Office Word</Application>
  <DocSecurity>0</DocSecurity>
  <Lines>125</Lines>
  <Paragraphs>54</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Laamanen</dc:creator>
  <cp:keywords/>
  <dc:description/>
  <cp:lastModifiedBy>Michelle McDonald</cp:lastModifiedBy>
  <cp:revision>2</cp:revision>
  <dcterms:created xsi:type="dcterms:W3CDTF">2026-07-20T17:30:00Z</dcterms:created>
  <dcterms:modified xsi:type="dcterms:W3CDTF">2026-07-20T17:30:00Z</dcterms:modified>
</cp:coreProperties>
</file>